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83393" w14:textId="1D26C1D1" w:rsidR="004A4B74" w:rsidRDefault="002E26E3" w:rsidP="002E26E3">
      <w:pPr>
        <w:bidi/>
        <w:jc w:val="center"/>
        <w:rPr>
          <w:rFonts w:cs="B Badr"/>
          <w:b/>
          <w:bCs/>
          <w:sz w:val="28"/>
          <w:szCs w:val="28"/>
          <w:rtl/>
          <w:lang w:bidi="fa-IR"/>
        </w:rPr>
      </w:pPr>
      <w:r w:rsidRPr="002E26E3">
        <w:rPr>
          <w:rFonts w:cs="B Badr" w:hint="cs"/>
          <w:b/>
          <w:bCs/>
          <w:sz w:val="28"/>
          <w:szCs w:val="28"/>
          <w:rtl/>
          <w:lang w:bidi="fa-IR"/>
        </w:rPr>
        <w:t>مصوبه اولین جلسه از دوره اول هیات ممیزه دانشگاه دامغان مورخ 23/09/1396</w:t>
      </w:r>
    </w:p>
    <w:p w14:paraId="1AC638B2" w14:textId="79BF867C" w:rsidR="00C51E9E" w:rsidRDefault="00C51E9E" w:rsidP="00C51E9E">
      <w:pPr>
        <w:pStyle w:val="ListParagraph"/>
        <w:numPr>
          <w:ilvl w:val="0"/>
          <w:numId w:val="2"/>
        </w:numPr>
        <w:bidi/>
        <w:jc w:val="both"/>
        <w:rPr>
          <w:rFonts w:cs="B Badr"/>
          <w:b/>
          <w:bCs/>
          <w:sz w:val="28"/>
          <w:szCs w:val="28"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>بر اساس ماده 9 دستورالعمل طرز تشکیل هیئت ممیزه موسسه و وظایف و اختیارات آن، هیئت ممیزه کمیسیون های تخصصی زیر  را برای رشته های دایر در دانشگاه تعیین نمود:</w:t>
      </w:r>
    </w:p>
    <w:p w14:paraId="43972BCC" w14:textId="35C71CB3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>الف- کمیسیون تخصصی ریاضی، آمار و علوم کامپیوتر</w:t>
      </w:r>
    </w:p>
    <w:p w14:paraId="32A4DB1E" w14:textId="3B9C855B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>ب- کمیسیون تخصصی فیزیک</w:t>
      </w:r>
    </w:p>
    <w:p w14:paraId="7EB4C833" w14:textId="11DA674C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>پ- کمیسیون تخصصی شیمی</w:t>
      </w:r>
    </w:p>
    <w:p w14:paraId="02B99665" w14:textId="1DA715F1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>ت- کمیسیون تخصصی علوم زمین</w:t>
      </w:r>
    </w:p>
    <w:p w14:paraId="2E017E51" w14:textId="39662E3C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>ث- کمیسیون تخصصی زیست شناسی</w:t>
      </w:r>
    </w:p>
    <w:p w14:paraId="200885FF" w14:textId="77D109DE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>ج- کمیسیون تخصصی مهندسی</w:t>
      </w:r>
    </w:p>
    <w:p w14:paraId="7BF5CBBF" w14:textId="1CEF1BDD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 xml:space="preserve">چ- کمیسیون تخصصی علوم انسانی و هنر </w:t>
      </w:r>
    </w:p>
    <w:p w14:paraId="1C0C9D77" w14:textId="77777777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</w:p>
    <w:p w14:paraId="72E62C84" w14:textId="417052B5" w:rsidR="002E26E3" w:rsidRPr="00C51E9E" w:rsidRDefault="002E26E3" w:rsidP="00C51E9E">
      <w:pPr>
        <w:pStyle w:val="ListParagraph"/>
        <w:numPr>
          <w:ilvl w:val="0"/>
          <w:numId w:val="2"/>
        </w:numPr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 w:rsidRPr="00C51E9E">
        <w:rPr>
          <w:rFonts w:cs="B Badr" w:hint="cs"/>
          <w:b/>
          <w:bCs/>
          <w:sz w:val="28"/>
          <w:szCs w:val="28"/>
          <w:rtl/>
          <w:lang w:bidi="fa-IR"/>
        </w:rPr>
        <w:t xml:space="preserve">در راستای اجرای آئین نامه ارتقای مرتبه اعضای هیات علمی ( موضوع ابلاغیه شماره 97455/و مورخ 11/05/95) و به منظور ایجاد وحدت رویه در خصوص چگونگی ارزیابی و امتیازدهی به فعالیت های پژوهشی فناوری برای ارتقای مرتبه اعضای هیات علمی دانشگاه دامغان، شیوه نامه داخلی هیات ممیزه در خصوص ماده 3 آئین نامه ارتقا به شرح </w:t>
      </w:r>
      <w:hyperlink r:id="rId5" w:history="1">
        <w:r w:rsidRPr="00150F6E">
          <w:rPr>
            <w:rStyle w:val="Hyperlink"/>
            <w:rFonts w:cs="B Badr" w:hint="cs"/>
            <w:b/>
            <w:bCs/>
            <w:sz w:val="28"/>
            <w:szCs w:val="28"/>
            <w:rtl/>
            <w:lang w:bidi="fa-IR"/>
          </w:rPr>
          <w:t>پیوست</w:t>
        </w:r>
      </w:hyperlink>
      <w:r w:rsidRPr="00C51E9E">
        <w:rPr>
          <w:rFonts w:cs="B Badr" w:hint="cs"/>
          <w:b/>
          <w:bCs/>
          <w:color w:val="8496B0" w:themeColor="text2" w:themeTint="99"/>
          <w:sz w:val="28"/>
          <w:szCs w:val="28"/>
          <w:rtl/>
          <w:lang w:bidi="fa-IR"/>
        </w:rPr>
        <w:t xml:space="preserve"> </w:t>
      </w:r>
      <w:r w:rsidRPr="00C51E9E">
        <w:rPr>
          <w:rFonts w:cs="B Badr" w:hint="cs"/>
          <w:b/>
          <w:bCs/>
          <w:sz w:val="28"/>
          <w:szCs w:val="28"/>
          <w:rtl/>
          <w:lang w:bidi="fa-IR"/>
        </w:rPr>
        <w:t xml:space="preserve">تدوین و به تصویب رسید. </w:t>
      </w:r>
    </w:p>
    <w:p w14:paraId="4D2D426A" w14:textId="5C59BCF0" w:rsidR="002E26E3" w:rsidRDefault="002E26E3" w:rsidP="002E26E3">
      <w:pPr>
        <w:bidi/>
        <w:jc w:val="center"/>
        <w:rPr>
          <w:rtl/>
          <w:lang w:bidi="fa-IR"/>
        </w:rPr>
      </w:pPr>
    </w:p>
    <w:p w14:paraId="79B23A9F" w14:textId="77777777" w:rsidR="002E26E3" w:rsidRDefault="002E26E3" w:rsidP="002E26E3">
      <w:pPr>
        <w:bidi/>
        <w:jc w:val="center"/>
        <w:rPr>
          <w:rtl/>
          <w:lang w:bidi="fa-IR"/>
        </w:rPr>
      </w:pPr>
    </w:p>
    <w:sectPr w:rsidR="002E2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26D6C"/>
    <w:multiLevelType w:val="hybridMultilevel"/>
    <w:tmpl w:val="9CA27D72"/>
    <w:lvl w:ilvl="0" w:tplc="5FE068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96A87"/>
    <w:multiLevelType w:val="hybridMultilevel"/>
    <w:tmpl w:val="D3249718"/>
    <w:lvl w:ilvl="0" w:tplc="673E1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134134">
    <w:abstractNumId w:val="0"/>
  </w:num>
  <w:num w:numId="2" w16cid:durableId="59720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6E3"/>
    <w:rsid w:val="000147BC"/>
    <w:rsid w:val="00150F6E"/>
    <w:rsid w:val="002E26E3"/>
    <w:rsid w:val="004A4B74"/>
    <w:rsid w:val="00C5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7FBF0"/>
  <w15:chartTrackingRefBased/>
  <w15:docId w15:val="{D7D46C10-9426-4F53-A4C0-92097A83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6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0F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0F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588;&#1740;&#1608;&#1607;%20&#1606;&#1575;&#1605;&#1607;%20&#1583;&#1575;&#1582;&#1604;&#1740;%20&#1607;&#1740;&#1574;&#1578;%20&#1605;&#1605;&#1740;&#1586;&#1607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 2501</dc:creator>
  <cp:keywords/>
  <dc:description/>
  <cp:lastModifiedBy>AM 2501</cp:lastModifiedBy>
  <cp:revision>3</cp:revision>
  <dcterms:created xsi:type="dcterms:W3CDTF">2022-04-19T07:21:00Z</dcterms:created>
  <dcterms:modified xsi:type="dcterms:W3CDTF">2022-05-29T04:07:00Z</dcterms:modified>
</cp:coreProperties>
</file>